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F0" w:rsidRDefault="00AD23F0" w:rsidP="00B90DBC">
      <w:pPr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lang w:bidi="ar-TN"/>
        </w:rPr>
        <w:t xml:space="preserve">                </w:t>
      </w:r>
    </w:p>
    <w:p w:rsidR="00AD23F0" w:rsidRPr="00AD23F0" w:rsidRDefault="00AD23F0" w:rsidP="00AD23F0">
      <w:pPr>
        <w:jc w:val="right"/>
        <w:rPr>
          <w:b/>
          <w:bCs/>
          <w:sz w:val="28"/>
          <w:szCs w:val="28"/>
          <w:rtl/>
        </w:rPr>
      </w:pPr>
      <w:r w:rsidRPr="00AD23F0">
        <w:rPr>
          <w:rFonts w:hint="cs"/>
          <w:b/>
          <w:bCs/>
          <w:sz w:val="28"/>
          <w:szCs w:val="28"/>
          <w:rtl/>
        </w:rPr>
        <w:t>وزارة التعليم العالي والبحث العلمي</w:t>
      </w:r>
      <w:r w:rsidR="007F5669">
        <w:rPr>
          <w:rFonts w:hint="cs"/>
          <w:b/>
          <w:bCs/>
          <w:sz w:val="28"/>
          <w:szCs w:val="28"/>
          <w:rtl/>
        </w:rPr>
        <w:t xml:space="preserve">  </w:t>
      </w:r>
      <w:r w:rsidR="00EA5160">
        <w:rPr>
          <w:rFonts w:hint="cs"/>
          <w:b/>
          <w:bCs/>
          <w:sz w:val="28"/>
          <w:szCs w:val="28"/>
          <w:rtl/>
        </w:rPr>
        <w:t xml:space="preserve">   </w:t>
      </w:r>
    </w:p>
    <w:p w:rsidR="00AD23F0" w:rsidRPr="00AD23F0" w:rsidRDefault="00AD23F0" w:rsidP="00AD23F0">
      <w:pPr>
        <w:jc w:val="right"/>
        <w:rPr>
          <w:b/>
          <w:bCs/>
          <w:sz w:val="28"/>
          <w:szCs w:val="28"/>
          <w:rtl/>
        </w:rPr>
      </w:pPr>
      <w:r w:rsidRPr="00AD23F0">
        <w:rPr>
          <w:rFonts w:hint="cs"/>
          <w:b/>
          <w:bCs/>
          <w:sz w:val="28"/>
          <w:szCs w:val="28"/>
          <w:rtl/>
        </w:rPr>
        <w:t xml:space="preserve">          جامعة </w:t>
      </w:r>
      <w:proofErr w:type="spellStart"/>
      <w:r w:rsidRPr="00AD23F0">
        <w:rPr>
          <w:rFonts w:hint="cs"/>
          <w:b/>
          <w:bCs/>
          <w:sz w:val="28"/>
          <w:szCs w:val="28"/>
          <w:rtl/>
        </w:rPr>
        <w:t>منوبة</w:t>
      </w:r>
      <w:proofErr w:type="spellEnd"/>
    </w:p>
    <w:p w:rsidR="0087052F" w:rsidRDefault="00AD23F0" w:rsidP="0087052F">
      <w:pPr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المدرسة العليا</w:t>
      </w:r>
      <w:r w:rsidR="007F5669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7F5669">
        <w:rPr>
          <w:rFonts w:cs="Simplified Arabic" w:hint="cs"/>
          <w:b/>
          <w:bCs/>
          <w:sz w:val="28"/>
          <w:szCs w:val="28"/>
          <w:rtl/>
        </w:rPr>
        <w:t>للإقتصاد</w:t>
      </w:r>
      <w:proofErr w:type="spellEnd"/>
      <w:r w:rsidR="007F5669">
        <w:rPr>
          <w:rFonts w:cs="Simplified Arabic" w:hint="cs"/>
          <w:b/>
          <w:bCs/>
          <w:sz w:val="28"/>
          <w:szCs w:val="28"/>
          <w:rtl/>
        </w:rPr>
        <w:t xml:space="preserve"> الرقمي </w:t>
      </w:r>
      <w:proofErr w:type="spellStart"/>
      <w:r w:rsidR="007F5669">
        <w:rPr>
          <w:rFonts w:cs="Simplified Arabic" w:hint="cs"/>
          <w:b/>
          <w:bCs/>
          <w:sz w:val="28"/>
          <w:szCs w:val="28"/>
          <w:rtl/>
        </w:rPr>
        <w:t>بمنوبة</w:t>
      </w:r>
      <w:proofErr w:type="spellEnd"/>
      <w:r w:rsidR="007F5669"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7F5669" w:rsidRPr="00744839" w:rsidRDefault="00AD23F0" w:rsidP="00BE60C3">
      <w:pPr>
        <w:jc w:val="center"/>
        <w:rPr>
          <w:rFonts w:cs="Simplified Arabic"/>
          <w:b/>
          <w:bCs/>
          <w:sz w:val="28"/>
          <w:szCs w:val="28"/>
        </w:rPr>
      </w:pPr>
      <w:r w:rsidRPr="00744839">
        <w:rPr>
          <w:rFonts w:cs="Simplified Arabic" w:hint="cs"/>
          <w:b/>
          <w:bCs/>
          <w:sz w:val="28"/>
          <w:szCs w:val="28"/>
          <w:rtl/>
        </w:rPr>
        <w:t xml:space="preserve">بلاغ تسجيل الطلبة </w:t>
      </w:r>
      <w:r w:rsidR="00BE60C3" w:rsidRPr="00744839">
        <w:rPr>
          <w:rFonts w:cs="Simplified Arabic" w:hint="cs"/>
          <w:b/>
          <w:bCs/>
          <w:sz w:val="28"/>
          <w:szCs w:val="28"/>
          <w:rtl/>
        </w:rPr>
        <w:t>بعنوان السنة الجامعية 201</w:t>
      </w:r>
      <w:r w:rsidR="00BE60C3">
        <w:rPr>
          <w:rFonts w:cs="Simplified Arabic" w:hint="cs"/>
          <w:b/>
          <w:bCs/>
          <w:sz w:val="28"/>
          <w:szCs w:val="28"/>
          <w:rtl/>
        </w:rPr>
        <w:t>3</w:t>
      </w:r>
      <w:r w:rsidR="00BE60C3" w:rsidRPr="00744839">
        <w:rPr>
          <w:rFonts w:cs="Simplified Arabic" w:hint="cs"/>
          <w:b/>
          <w:bCs/>
          <w:sz w:val="28"/>
          <w:szCs w:val="28"/>
          <w:rtl/>
        </w:rPr>
        <w:t>/201</w:t>
      </w:r>
      <w:r w:rsidR="00BE60C3">
        <w:rPr>
          <w:rFonts w:cs="Simplified Arabic" w:hint="cs"/>
          <w:b/>
          <w:bCs/>
          <w:sz w:val="28"/>
          <w:szCs w:val="28"/>
          <w:rtl/>
        </w:rPr>
        <w:t>4</w:t>
      </w:r>
    </w:p>
    <w:p w:rsidR="00632658" w:rsidRPr="0087052F" w:rsidRDefault="00AD23F0" w:rsidP="00632658">
      <w:pPr>
        <w:jc w:val="right"/>
        <w:rPr>
          <w:sz w:val="28"/>
          <w:szCs w:val="28"/>
          <w:rtl/>
          <w:lang w:bidi="ar-TN"/>
        </w:rPr>
      </w:pPr>
      <w:r w:rsidRPr="0087052F">
        <w:rPr>
          <w:rFonts w:hint="cs"/>
          <w:sz w:val="28"/>
          <w:szCs w:val="28"/>
          <w:rtl/>
        </w:rPr>
        <w:t>تعلم مديرة</w:t>
      </w:r>
      <w:r w:rsidR="00EA5160" w:rsidRPr="0087052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A5160" w:rsidRPr="0087052F">
        <w:rPr>
          <w:rFonts w:cs="Simplified Arabic" w:hint="cs"/>
          <w:sz w:val="28"/>
          <w:szCs w:val="28"/>
          <w:rtl/>
        </w:rPr>
        <w:t xml:space="preserve">المدرسة العليا </w:t>
      </w:r>
      <w:proofErr w:type="spellStart"/>
      <w:r w:rsidR="00EA5160" w:rsidRPr="0087052F">
        <w:rPr>
          <w:rFonts w:cs="Simplified Arabic" w:hint="cs"/>
          <w:sz w:val="28"/>
          <w:szCs w:val="28"/>
          <w:rtl/>
        </w:rPr>
        <w:t>للإقتصاد</w:t>
      </w:r>
      <w:proofErr w:type="spellEnd"/>
      <w:r w:rsidR="00EA5160" w:rsidRPr="0087052F">
        <w:rPr>
          <w:rFonts w:cs="Simplified Arabic" w:hint="cs"/>
          <w:sz w:val="28"/>
          <w:szCs w:val="28"/>
          <w:rtl/>
        </w:rPr>
        <w:t xml:space="preserve"> الرقمي </w:t>
      </w:r>
      <w:proofErr w:type="spellStart"/>
      <w:r w:rsidR="00EA5160" w:rsidRPr="0087052F">
        <w:rPr>
          <w:rFonts w:cs="Simplified Arabic" w:hint="cs"/>
          <w:sz w:val="28"/>
          <w:szCs w:val="28"/>
          <w:rtl/>
        </w:rPr>
        <w:t>بمنوبة</w:t>
      </w:r>
      <w:proofErr w:type="spellEnd"/>
      <w:r w:rsidR="003446DD" w:rsidRPr="0087052F">
        <w:rPr>
          <w:rFonts w:cs="Simplified Arabic" w:hint="cs"/>
          <w:sz w:val="28"/>
          <w:szCs w:val="28"/>
          <w:rtl/>
        </w:rPr>
        <w:t xml:space="preserve"> </w:t>
      </w:r>
      <w:r w:rsidRPr="0087052F">
        <w:rPr>
          <w:rFonts w:hint="cs"/>
          <w:sz w:val="28"/>
          <w:szCs w:val="28"/>
          <w:rtl/>
        </w:rPr>
        <w:t>كافة</w:t>
      </w:r>
      <w:r w:rsidR="0087052F" w:rsidRPr="0087052F">
        <w:rPr>
          <w:rFonts w:hint="cs"/>
          <w:sz w:val="28"/>
          <w:szCs w:val="28"/>
          <w:rtl/>
        </w:rPr>
        <w:t xml:space="preserve"> طلبة المدرسة </w:t>
      </w:r>
      <w:r w:rsidR="00632658">
        <w:rPr>
          <w:rFonts w:hint="cs"/>
          <w:sz w:val="28"/>
          <w:szCs w:val="28"/>
          <w:rtl/>
        </w:rPr>
        <w:t>جدد و قدامي</w:t>
      </w:r>
      <w:r w:rsidR="0087052F" w:rsidRPr="0087052F">
        <w:rPr>
          <w:rFonts w:hint="cs"/>
          <w:sz w:val="28"/>
          <w:szCs w:val="28"/>
          <w:rtl/>
        </w:rPr>
        <w:t xml:space="preserve"> أن</w:t>
      </w:r>
      <w:r w:rsidR="0087052F" w:rsidRPr="0087052F">
        <w:rPr>
          <w:rFonts w:hint="cs"/>
          <w:sz w:val="28"/>
          <w:szCs w:val="28"/>
          <w:rtl/>
          <w:lang w:bidi="ar-TN"/>
        </w:rPr>
        <w:t xml:space="preserve"> </w:t>
      </w:r>
      <w:r w:rsidR="0087052F" w:rsidRPr="0087052F">
        <w:rPr>
          <w:rFonts w:hint="cs"/>
          <w:sz w:val="28"/>
          <w:szCs w:val="28"/>
          <w:rtl/>
        </w:rPr>
        <w:t xml:space="preserve">التسجيل يكون </w:t>
      </w:r>
      <w:r w:rsidR="00632658">
        <w:rPr>
          <w:rFonts w:hint="cs"/>
          <w:sz w:val="28"/>
          <w:szCs w:val="28"/>
          <w:rtl/>
        </w:rPr>
        <w:t xml:space="preserve">     وذلك </w:t>
      </w:r>
      <w:r w:rsidR="00632658" w:rsidRPr="0087052F">
        <w:rPr>
          <w:rFonts w:hint="cs"/>
          <w:sz w:val="28"/>
          <w:szCs w:val="28"/>
          <w:rtl/>
        </w:rPr>
        <w:t xml:space="preserve">حسب </w:t>
      </w:r>
      <w:proofErr w:type="spellStart"/>
      <w:r w:rsidR="00632658" w:rsidRPr="0087052F">
        <w:rPr>
          <w:rFonts w:hint="cs"/>
          <w:sz w:val="28"/>
          <w:szCs w:val="28"/>
          <w:rtl/>
        </w:rPr>
        <w:t>الروزنامة</w:t>
      </w:r>
      <w:proofErr w:type="spellEnd"/>
      <w:r w:rsidR="00632658" w:rsidRPr="0087052F">
        <w:rPr>
          <w:rFonts w:hint="cs"/>
          <w:sz w:val="28"/>
          <w:szCs w:val="28"/>
          <w:rtl/>
        </w:rPr>
        <w:t xml:space="preserve"> التالية</w:t>
      </w:r>
      <w:r w:rsidR="00632658" w:rsidRPr="0087052F">
        <w:rPr>
          <w:rFonts w:hint="cs"/>
          <w:sz w:val="28"/>
          <w:szCs w:val="28"/>
          <w:rtl/>
          <w:lang w:bidi="ar-TN"/>
        </w:rPr>
        <w:t>:</w:t>
      </w:r>
      <w:r w:rsidR="00632658" w:rsidRPr="0087052F">
        <w:rPr>
          <w:rFonts w:hint="cs"/>
          <w:sz w:val="28"/>
          <w:szCs w:val="28"/>
          <w:rtl/>
        </w:rPr>
        <w:t xml:space="preserve"> </w:t>
      </w:r>
      <w:r w:rsidR="00632658" w:rsidRPr="0087052F">
        <w:rPr>
          <w:sz w:val="24"/>
          <w:szCs w:val="24"/>
        </w:rPr>
        <w:t>www.inscription.tn</w:t>
      </w:r>
      <w:r w:rsidR="00632658">
        <w:rPr>
          <w:sz w:val="28"/>
          <w:szCs w:val="28"/>
        </w:rPr>
        <w:t xml:space="preserve"> </w:t>
      </w:r>
      <w:r w:rsidR="00632658" w:rsidRPr="0087052F">
        <w:rPr>
          <w:sz w:val="28"/>
          <w:szCs w:val="28"/>
          <w:lang w:bidi="ar-TN"/>
        </w:rPr>
        <w:t xml:space="preserve"> </w:t>
      </w:r>
      <w:r w:rsidR="00632658" w:rsidRPr="0087052F">
        <w:rPr>
          <w:rFonts w:hint="cs"/>
          <w:sz w:val="28"/>
          <w:szCs w:val="28"/>
          <w:rtl/>
        </w:rPr>
        <w:t xml:space="preserve">وجوبا </w:t>
      </w:r>
      <w:proofErr w:type="spellStart"/>
      <w:r w:rsidR="00632658" w:rsidRPr="0087052F">
        <w:rPr>
          <w:rFonts w:hint="cs"/>
          <w:sz w:val="28"/>
          <w:szCs w:val="28"/>
          <w:rtl/>
        </w:rPr>
        <w:t>وحصريا</w:t>
      </w:r>
      <w:proofErr w:type="spellEnd"/>
      <w:r w:rsidR="00632658">
        <w:rPr>
          <w:rFonts w:hint="cs"/>
          <w:sz w:val="24"/>
          <w:szCs w:val="24"/>
          <w:rtl/>
        </w:rPr>
        <w:t xml:space="preserve">   على الموقع الموحد</w:t>
      </w:r>
    </w:p>
    <w:p w:rsidR="0087052F" w:rsidRDefault="0087052F" w:rsidP="0087052F">
      <w:pPr>
        <w:jc w:val="right"/>
        <w:rPr>
          <w:sz w:val="24"/>
          <w:szCs w:val="24"/>
          <w:rtl/>
        </w:rPr>
      </w:pPr>
      <w:r w:rsidRPr="0087052F">
        <w:rPr>
          <w:sz w:val="28"/>
          <w:szCs w:val="28"/>
          <w:lang w:bidi="ar-TN"/>
        </w:rPr>
        <w:t xml:space="preserve">  </w:t>
      </w:r>
    </w:p>
    <w:p w:rsidR="00AD23F0" w:rsidRPr="0087052F" w:rsidRDefault="00AD23F0" w:rsidP="00AD23F0">
      <w:pPr>
        <w:jc w:val="right"/>
        <w:rPr>
          <w:sz w:val="28"/>
          <w:szCs w:val="28"/>
          <w:rtl/>
          <w:lang w:bidi="ar-TN"/>
        </w:rPr>
      </w:pPr>
      <w:proofErr w:type="spellStart"/>
      <w:r w:rsidRPr="0087052F">
        <w:rPr>
          <w:rFonts w:hint="cs"/>
          <w:sz w:val="28"/>
          <w:szCs w:val="28"/>
          <w:rtl/>
          <w:lang w:bidi="ar-TN"/>
        </w:rPr>
        <w:t>*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</w:t>
      </w: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تسجيل الطلبة القدامى عن بعد (إجباري</w:t>
      </w: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)</w:t>
      </w:r>
      <w:proofErr w:type="spellEnd"/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AD23F0" w:rsidRPr="0087052F" w:rsidTr="00CF48D2">
        <w:tc>
          <w:tcPr>
            <w:tcW w:w="6140" w:type="dxa"/>
            <w:gridSpan w:val="2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مواعيد التسجيل</w:t>
            </w:r>
          </w:p>
        </w:tc>
        <w:tc>
          <w:tcPr>
            <w:tcW w:w="3070" w:type="dxa"/>
            <w:vMerge w:val="restart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الطلبة المعنيون</w:t>
            </w:r>
          </w:p>
        </w:tc>
      </w:tr>
      <w:tr w:rsidR="00AD23F0" w:rsidRPr="0087052F" w:rsidTr="00CF48D2">
        <w:tc>
          <w:tcPr>
            <w:tcW w:w="3070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إلى</w:t>
            </w:r>
          </w:p>
        </w:tc>
        <w:tc>
          <w:tcPr>
            <w:tcW w:w="3070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من</w:t>
            </w:r>
          </w:p>
        </w:tc>
        <w:tc>
          <w:tcPr>
            <w:tcW w:w="3070" w:type="dxa"/>
            <w:vMerge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</w:p>
        </w:tc>
      </w:tr>
      <w:tr w:rsidR="00AD23F0" w:rsidRPr="0087052F" w:rsidTr="00CF48D2">
        <w:tc>
          <w:tcPr>
            <w:tcW w:w="3070" w:type="dxa"/>
          </w:tcPr>
          <w:p w:rsidR="00AD23F0" w:rsidRPr="0087052F" w:rsidRDefault="00AD23F0" w:rsidP="00BE60C3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r w:rsidR="00BE60C3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أوت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070" w:type="dxa"/>
          </w:tcPr>
          <w:p w:rsidR="00AD23F0" w:rsidRPr="0087052F" w:rsidRDefault="00AD23F0" w:rsidP="00BE60C3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  <w:r w:rsidR="00BE60C3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أوت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070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الناجحون في الدورة الرئيسية</w:t>
            </w:r>
          </w:p>
        </w:tc>
      </w:tr>
      <w:tr w:rsidR="00AD23F0" w:rsidRPr="0087052F" w:rsidTr="00CF48D2">
        <w:tc>
          <w:tcPr>
            <w:tcW w:w="3070" w:type="dxa"/>
          </w:tcPr>
          <w:p w:rsidR="00AD23F0" w:rsidRPr="0087052F" w:rsidRDefault="00BE60C3" w:rsidP="0087052F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28</w:t>
            </w:r>
            <w:r w:rsidR="00AD23F0"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أوت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070" w:type="dxa"/>
          </w:tcPr>
          <w:p w:rsidR="00AD23F0" w:rsidRPr="0087052F" w:rsidRDefault="0001661B" w:rsidP="00BE60C3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 xml:space="preserve"> أوت 2013</w:t>
            </w:r>
          </w:p>
        </w:tc>
        <w:tc>
          <w:tcPr>
            <w:tcW w:w="3070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الناجحون في دورة التدارك</w:t>
            </w:r>
          </w:p>
        </w:tc>
      </w:tr>
      <w:tr w:rsidR="00AD23F0" w:rsidRPr="0087052F" w:rsidTr="0087052F">
        <w:trPr>
          <w:trHeight w:val="90"/>
        </w:trPr>
        <w:tc>
          <w:tcPr>
            <w:tcW w:w="3070" w:type="dxa"/>
          </w:tcPr>
          <w:p w:rsidR="00AD23F0" w:rsidRPr="0087052F" w:rsidRDefault="00AD23F0" w:rsidP="0087052F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18 سبتمبر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070" w:type="dxa"/>
          </w:tcPr>
          <w:p w:rsidR="00AD23F0" w:rsidRPr="0087052F" w:rsidRDefault="00AD23F0" w:rsidP="0087052F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05 سبتمبر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070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التسجيل الاستثنائي</w:t>
            </w:r>
          </w:p>
        </w:tc>
      </w:tr>
    </w:tbl>
    <w:p w:rsidR="00AD23F0" w:rsidRPr="0087052F" w:rsidRDefault="00AD23F0" w:rsidP="00EA5160">
      <w:pPr>
        <w:rPr>
          <w:sz w:val="28"/>
          <w:szCs w:val="28"/>
          <w:rtl/>
          <w:lang w:bidi="ar-TN"/>
        </w:rPr>
      </w:pPr>
    </w:p>
    <w:p w:rsidR="00AD23F0" w:rsidRPr="0087052F" w:rsidRDefault="00AD23F0" w:rsidP="00AD23F0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*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تسجيل الطلبة الجدد عن بعد (إجباري)</w:t>
      </w: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AD23F0" w:rsidRPr="0087052F" w:rsidTr="00CF48D2">
        <w:tc>
          <w:tcPr>
            <w:tcW w:w="6140" w:type="dxa"/>
            <w:gridSpan w:val="2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مواعيد التسجيل</w:t>
            </w:r>
          </w:p>
        </w:tc>
        <w:tc>
          <w:tcPr>
            <w:tcW w:w="3070" w:type="dxa"/>
            <w:vMerge w:val="restart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الموجهون في</w:t>
            </w:r>
          </w:p>
        </w:tc>
      </w:tr>
      <w:tr w:rsidR="00AD23F0" w:rsidRPr="0087052F" w:rsidTr="00CF48D2">
        <w:tc>
          <w:tcPr>
            <w:tcW w:w="3070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إلى</w:t>
            </w:r>
          </w:p>
        </w:tc>
        <w:tc>
          <w:tcPr>
            <w:tcW w:w="3070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من</w:t>
            </w:r>
          </w:p>
        </w:tc>
        <w:tc>
          <w:tcPr>
            <w:tcW w:w="3070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</w:tr>
      <w:tr w:rsidR="00AD23F0" w:rsidRPr="0087052F" w:rsidTr="00CF48D2">
        <w:tc>
          <w:tcPr>
            <w:tcW w:w="3070" w:type="dxa"/>
          </w:tcPr>
          <w:p w:rsidR="00AD23F0" w:rsidRPr="0087052F" w:rsidRDefault="00AD23F0" w:rsidP="0087052F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20 أوت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070" w:type="dxa"/>
          </w:tcPr>
          <w:p w:rsidR="00AD23F0" w:rsidRPr="0087052F" w:rsidRDefault="00AD23F0" w:rsidP="00BE60C3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  <w:r w:rsidR="00BE60C3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أوت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070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الدورة الأولى</w:t>
            </w:r>
          </w:p>
        </w:tc>
      </w:tr>
      <w:tr w:rsidR="00AD23F0" w:rsidRPr="0087052F" w:rsidTr="00CF48D2">
        <w:tc>
          <w:tcPr>
            <w:tcW w:w="3070" w:type="dxa"/>
          </w:tcPr>
          <w:p w:rsidR="00AD23F0" w:rsidRPr="0087052F" w:rsidRDefault="00BE60C3" w:rsidP="0087052F">
            <w:pPr>
              <w:jc w:val="right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  <w:r w:rsidR="00AD23F0"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أوت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  <w:r w:rsidR="00AD23F0"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070" w:type="dxa"/>
          </w:tcPr>
          <w:p w:rsidR="00AD23F0" w:rsidRPr="0087052F" w:rsidRDefault="00AD23F0" w:rsidP="00BE60C3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="00BE60C3"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أوت 201</w:t>
            </w:r>
            <w:r w:rsidR="0087052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070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الدورة الثانية</w:t>
            </w:r>
          </w:p>
        </w:tc>
      </w:tr>
    </w:tbl>
    <w:p w:rsidR="00524ED8" w:rsidRPr="0087052F" w:rsidRDefault="00524ED8" w:rsidP="00AD23F0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</w:p>
    <w:p w:rsidR="00AD23F0" w:rsidRPr="0087052F" w:rsidRDefault="00AD23F0" w:rsidP="0087052F">
      <w:pPr>
        <w:jc w:val="right"/>
        <w:rPr>
          <w:sz w:val="28"/>
          <w:szCs w:val="28"/>
          <w:rtl/>
          <w:lang w:bidi="ar-TN"/>
        </w:rPr>
      </w:pP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*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</w:t>
      </w: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تسجيل طلبة الماجستير عن بعد (إجباري</w:t>
      </w: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)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 </w:t>
      </w:r>
      <w:r w:rsidRPr="0087052F">
        <w:rPr>
          <w:rFonts w:hint="cs"/>
          <w:sz w:val="28"/>
          <w:szCs w:val="28"/>
          <w:rtl/>
          <w:lang w:bidi="ar-TN"/>
        </w:rPr>
        <w:t xml:space="preserve">من </w:t>
      </w:r>
      <w:r w:rsidR="0087052F">
        <w:rPr>
          <w:rFonts w:hint="cs"/>
          <w:sz w:val="28"/>
          <w:szCs w:val="28"/>
          <w:rtl/>
          <w:lang w:bidi="ar-TN"/>
        </w:rPr>
        <w:t>06</w:t>
      </w:r>
      <w:r w:rsidRPr="0087052F">
        <w:rPr>
          <w:rFonts w:hint="cs"/>
          <w:sz w:val="28"/>
          <w:szCs w:val="28"/>
          <w:rtl/>
          <w:lang w:bidi="ar-TN"/>
        </w:rPr>
        <w:t xml:space="preserve"> </w:t>
      </w:r>
      <w:r w:rsidR="0087052F" w:rsidRPr="0087052F">
        <w:rPr>
          <w:rFonts w:hint="cs"/>
          <w:sz w:val="28"/>
          <w:szCs w:val="28"/>
          <w:rtl/>
          <w:lang w:bidi="ar-TN"/>
        </w:rPr>
        <w:t xml:space="preserve">سبتمبر </w:t>
      </w:r>
      <w:r w:rsidRPr="0087052F">
        <w:rPr>
          <w:rFonts w:hint="cs"/>
          <w:sz w:val="28"/>
          <w:szCs w:val="28"/>
          <w:rtl/>
          <w:lang w:bidi="ar-TN"/>
        </w:rPr>
        <w:t xml:space="preserve">إلى </w:t>
      </w:r>
      <w:r w:rsidR="0087052F">
        <w:rPr>
          <w:rFonts w:hint="cs"/>
          <w:sz w:val="28"/>
          <w:szCs w:val="28"/>
          <w:rtl/>
          <w:lang w:bidi="ar-TN"/>
        </w:rPr>
        <w:t>15</w:t>
      </w:r>
      <w:r w:rsidRPr="0087052F">
        <w:rPr>
          <w:rFonts w:hint="cs"/>
          <w:sz w:val="28"/>
          <w:szCs w:val="28"/>
          <w:rtl/>
          <w:lang w:bidi="ar-TN"/>
        </w:rPr>
        <w:t xml:space="preserve"> سبتمبر 201</w:t>
      </w:r>
      <w:r w:rsidR="0087052F">
        <w:rPr>
          <w:rFonts w:hint="cs"/>
          <w:sz w:val="28"/>
          <w:szCs w:val="28"/>
          <w:rtl/>
          <w:lang w:bidi="ar-TN"/>
        </w:rPr>
        <w:t>3</w:t>
      </w:r>
    </w:p>
    <w:p w:rsidR="00AD23F0" w:rsidRPr="0087052F" w:rsidRDefault="00AD23F0" w:rsidP="00AD23F0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*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معاليم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التسجيل </w:t>
      </w: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:</w:t>
      </w:r>
      <w:proofErr w:type="spellEnd"/>
    </w:p>
    <w:tbl>
      <w:tblPr>
        <w:tblStyle w:val="Grilledutableau"/>
        <w:tblW w:w="0" w:type="auto"/>
        <w:tblLook w:val="04A0"/>
      </w:tblPr>
      <w:tblGrid>
        <w:gridCol w:w="1139"/>
        <w:gridCol w:w="1096"/>
        <w:gridCol w:w="1412"/>
        <w:gridCol w:w="1276"/>
        <w:gridCol w:w="1281"/>
        <w:gridCol w:w="1275"/>
        <w:gridCol w:w="1843"/>
      </w:tblGrid>
      <w:tr w:rsidR="00AD23F0" w:rsidRPr="0087052F" w:rsidTr="00BE60C3">
        <w:tc>
          <w:tcPr>
            <w:tcW w:w="1139" w:type="dxa"/>
            <w:vMerge w:val="restart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طلبة الماجستير</w:t>
            </w:r>
          </w:p>
        </w:tc>
        <w:tc>
          <w:tcPr>
            <w:tcW w:w="1096" w:type="dxa"/>
            <w:vMerge w:val="restart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التسجيل الاستثنائي</w:t>
            </w:r>
          </w:p>
        </w:tc>
        <w:tc>
          <w:tcPr>
            <w:tcW w:w="2688" w:type="dxa"/>
            <w:gridSpan w:val="2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السنة الثالثة</w:t>
            </w:r>
          </w:p>
        </w:tc>
        <w:tc>
          <w:tcPr>
            <w:tcW w:w="2556" w:type="dxa"/>
            <w:gridSpan w:val="2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السنة الأولى والثانية</w:t>
            </w:r>
          </w:p>
        </w:tc>
        <w:tc>
          <w:tcPr>
            <w:tcW w:w="1843" w:type="dxa"/>
            <w:vMerge w:val="restart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الموضوع</w:t>
            </w:r>
          </w:p>
        </w:tc>
      </w:tr>
      <w:tr w:rsidR="00AD23F0" w:rsidRPr="0087052F" w:rsidTr="00BE60C3">
        <w:tc>
          <w:tcPr>
            <w:tcW w:w="1139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  <w:tc>
          <w:tcPr>
            <w:tcW w:w="1096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  <w:tc>
          <w:tcPr>
            <w:tcW w:w="1412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القسط الثاني</w:t>
            </w:r>
          </w:p>
        </w:tc>
        <w:tc>
          <w:tcPr>
            <w:tcW w:w="127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القسط الأول</w:t>
            </w:r>
          </w:p>
        </w:tc>
        <w:tc>
          <w:tcPr>
            <w:tcW w:w="1281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القسط الثاني</w:t>
            </w:r>
          </w:p>
        </w:tc>
        <w:tc>
          <w:tcPr>
            <w:tcW w:w="1275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القسط الأول</w:t>
            </w:r>
          </w:p>
        </w:tc>
        <w:tc>
          <w:tcPr>
            <w:tcW w:w="1843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</w:tr>
      <w:tr w:rsidR="00AD23F0" w:rsidRPr="0087052F" w:rsidTr="00BE60C3">
        <w:tc>
          <w:tcPr>
            <w:tcW w:w="1139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100.000</w:t>
            </w:r>
          </w:p>
        </w:tc>
        <w:tc>
          <w:tcPr>
            <w:tcW w:w="109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40.000</w:t>
            </w:r>
          </w:p>
        </w:tc>
        <w:tc>
          <w:tcPr>
            <w:tcW w:w="1412" w:type="dxa"/>
            <w:vMerge w:val="restart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20.000</w:t>
            </w:r>
          </w:p>
        </w:tc>
        <w:tc>
          <w:tcPr>
            <w:tcW w:w="127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20.000</w:t>
            </w:r>
          </w:p>
        </w:tc>
        <w:tc>
          <w:tcPr>
            <w:tcW w:w="1281" w:type="dxa"/>
            <w:vMerge w:val="restart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15.000</w:t>
            </w:r>
          </w:p>
        </w:tc>
        <w:tc>
          <w:tcPr>
            <w:tcW w:w="1275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15.000</w:t>
            </w:r>
          </w:p>
        </w:tc>
        <w:tc>
          <w:tcPr>
            <w:tcW w:w="1843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معلوم التسجيل</w:t>
            </w:r>
          </w:p>
        </w:tc>
      </w:tr>
      <w:tr w:rsidR="00AD23F0" w:rsidRPr="0087052F" w:rsidTr="00BE60C3">
        <w:trPr>
          <w:trHeight w:val="1348"/>
        </w:trPr>
        <w:tc>
          <w:tcPr>
            <w:tcW w:w="1139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5.000</w:t>
            </w:r>
          </w:p>
        </w:tc>
        <w:tc>
          <w:tcPr>
            <w:tcW w:w="109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5.000</w:t>
            </w:r>
          </w:p>
        </w:tc>
        <w:tc>
          <w:tcPr>
            <w:tcW w:w="1412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  <w:tc>
          <w:tcPr>
            <w:tcW w:w="127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5.000</w:t>
            </w:r>
          </w:p>
        </w:tc>
        <w:tc>
          <w:tcPr>
            <w:tcW w:w="1281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  <w:tc>
          <w:tcPr>
            <w:tcW w:w="1275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5.000</w:t>
            </w:r>
          </w:p>
        </w:tc>
        <w:tc>
          <w:tcPr>
            <w:tcW w:w="1843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معلوم الانخراط في الصندوق الوطني للضمان الاجتماعي</w:t>
            </w:r>
          </w:p>
        </w:tc>
      </w:tr>
      <w:tr w:rsidR="00AD23F0" w:rsidRPr="0087052F" w:rsidTr="00BE60C3">
        <w:tc>
          <w:tcPr>
            <w:tcW w:w="1139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2.000</w:t>
            </w:r>
          </w:p>
        </w:tc>
        <w:tc>
          <w:tcPr>
            <w:tcW w:w="109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2.000</w:t>
            </w:r>
          </w:p>
        </w:tc>
        <w:tc>
          <w:tcPr>
            <w:tcW w:w="1412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  <w:tc>
          <w:tcPr>
            <w:tcW w:w="127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2.000</w:t>
            </w:r>
          </w:p>
        </w:tc>
        <w:tc>
          <w:tcPr>
            <w:tcW w:w="1281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  <w:tc>
          <w:tcPr>
            <w:tcW w:w="1275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2.000</w:t>
            </w:r>
          </w:p>
        </w:tc>
        <w:tc>
          <w:tcPr>
            <w:tcW w:w="1843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معلوم البريد</w:t>
            </w:r>
          </w:p>
        </w:tc>
      </w:tr>
      <w:tr w:rsidR="00AD23F0" w:rsidRPr="0087052F" w:rsidTr="00BE60C3">
        <w:tc>
          <w:tcPr>
            <w:tcW w:w="1139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1.000</w:t>
            </w:r>
          </w:p>
        </w:tc>
        <w:tc>
          <w:tcPr>
            <w:tcW w:w="109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1.000</w:t>
            </w:r>
          </w:p>
        </w:tc>
        <w:tc>
          <w:tcPr>
            <w:tcW w:w="1412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  <w:tc>
          <w:tcPr>
            <w:tcW w:w="127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1.000</w:t>
            </w:r>
          </w:p>
        </w:tc>
        <w:tc>
          <w:tcPr>
            <w:tcW w:w="1281" w:type="dxa"/>
            <w:vMerge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</w:p>
        </w:tc>
        <w:tc>
          <w:tcPr>
            <w:tcW w:w="1275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1.000</w:t>
            </w:r>
          </w:p>
        </w:tc>
        <w:tc>
          <w:tcPr>
            <w:tcW w:w="1843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معلوم الانخراط في تعاونية الحوادث المدرسية والجامعية</w:t>
            </w:r>
          </w:p>
        </w:tc>
      </w:tr>
      <w:tr w:rsidR="00AD23F0" w:rsidRPr="0087052F" w:rsidTr="00BE60C3">
        <w:tc>
          <w:tcPr>
            <w:tcW w:w="1139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108.000</w:t>
            </w:r>
          </w:p>
        </w:tc>
        <w:tc>
          <w:tcPr>
            <w:tcW w:w="109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48.000</w:t>
            </w:r>
          </w:p>
        </w:tc>
        <w:tc>
          <w:tcPr>
            <w:tcW w:w="1412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20.000</w:t>
            </w:r>
          </w:p>
        </w:tc>
        <w:tc>
          <w:tcPr>
            <w:tcW w:w="1276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28.000</w:t>
            </w:r>
          </w:p>
        </w:tc>
        <w:tc>
          <w:tcPr>
            <w:tcW w:w="1281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15.000</w:t>
            </w:r>
          </w:p>
        </w:tc>
        <w:tc>
          <w:tcPr>
            <w:tcW w:w="1275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23.000</w:t>
            </w:r>
          </w:p>
        </w:tc>
        <w:tc>
          <w:tcPr>
            <w:tcW w:w="1843" w:type="dxa"/>
          </w:tcPr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</w:p>
        </w:tc>
      </w:tr>
    </w:tbl>
    <w:p w:rsidR="00AD23F0" w:rsidRDefault="00AD23F0" w:rsidP="00AD23F0">
      <w:pPr>
        <w:jc w:val="right"/>
        <w:rPr>
          <w:rtl/>
          <w:lang w:bidi="ar-TN"/>
        </w:rPr>
      </w:pPr>
    </w:p>
    <w:p w:rsidR="00AD23F0" w:rsidRDefault="00AD23F0" w:rsidP="00AD23F0">
      <w:pPr>
        <w:jc w:val="right"/>
        <w:rPr>
          <w:b/>
          <w:bCs/>
          <w:u w:val="single"/>
          <w:rtl/>
          <w:lang w:bidi="ar-TN"/>
        </w:rPr>
      </w:pPr>
    </w:p>
    <w:p w:rsidR="00AD23F0" w:rsidRDefault="00AD23F0" w:rsidP="00AD23F0">
      <w:pPr>
        <w:jc w:val="right"/>
        <w:rPr>
          <w:b/>
          <w:bCs/>
          <w:u w:val="single"/>
          <w:rtl/>
          <w:lang w:bidi="ar-TN"/>
        </w:rPr>
      </w:pPr>
    </w:p>
    <w:p w:rsidR="00AD23F0" w:rsidRDefault="00AD23F0" w:rsidP="00AD23F0">
      <w:pPr>
        <w:jc w:val="right"/>
        <w:rPr>
          <w:b/>
          <w:bCs/>
          <w:u w:val="single"/>
          <w:rtl/>
          <w:lang w:bidi="ar-TN"/>
        </w:rPr>
      </w:pPr>
    </w:p>
    <w:p w:rsidR="00AD23F0" w:rsidRPr="0087052F" w:rsidRDefault="00AD23F0" w:rsidP="005F0BC3">
      <w:pPr>
        <w:jc w:val="right"/>
        <w:rPr>
          <w:sz w:val="28"/>
          <w:szCs w:val="28"/>
          <w:rtl/>
          <w:lang w:bidi="ar-TN"/>
        </w:rPr>
      </w:pP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ملاحظ</w:t>
      </w:r>
      <w:r w:rsidR="005F0BC3"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ة</w:t>
      </w: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87052F">
        <w:rPr>
          <w:rFonts w:hint="cs"/>
          <w:sz w:val="28"/>
          <w:szCs w:val="28"/>
          <w:rtl/>
          <w:lang w:bidi="ar-TN"/>
        </w:rPr>
        <w:t xml:space="preserve">: يمكن للطالب دفع </w:t>
      </w:r>
      <w:proofErr w:type="spellStart"/>
      <w:r w:rsidRPr="0087052F">
        <w:rPr>
          <w:rFonts w:hint="cs"/>
          <w:sz w:val="28"/>
          <w:szCs w:val="28"/>
          <w:rtl/>
          <w:lang w:bidi="ar-TN"/>
        </w:rPr>
        <w:t>معاليم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التسجيل أقساطا كل على </w:t>
      </w:r>
      <w:proofErr w:type="spellStart"/>
      <w:r w:rsidRPr="0087052F">
        <w:rPr>
          <w:rFonts w:hint="cs"/>
          <w:sz w:val="28"/>
          <w:szCs w:val="28"/>
          <w:rtl/>
          <w:lang w:bidi="ar-TN"/>
        </w:rPr>
        <w:t>حدة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(القسط الأول في بداية السنة الجامعية والقسط الثاني خلال شهري فيفري ومارس من نفس السنة </w:t>
      </w:r>
      <w:proofErr w:type="spellStart"/>
      <w:r w:rsidRPr="0087052F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كما يمكنه دفع معلوم التسجيل كاملا دفعة واحدة في بداية السنة الجامعية  ويكون معلوم التسجيل المطلوب في هذه الحالة مجموع </w:t>
      </w:r>
      <w:proofErr w:type="spellStart"/>
      <w:r w:rsidRPr="0087052F">
        <w:rPr>
          <w:rFonts w:hint="cs"/>
          <w:sz w:val="28"/>
          <w:szCs w:val="28"/>
          <w:rtl/>
          <w:lang w:bidi="ar-TN"/>
        </w:rPr>
        <w:t>معلومي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القسط الأول والثاني .</w:t>
      </w:r>
    </w:p>
    <w:p w:rsidR="00AD23F0" w:rsidRPr="0087052F" w:rsidRDefault="00AD23F0" w:rsidP="00AD23F0">
      <w:pPr>
        <w:jc w:val="right"/>
        <w:rPr>
          <w:sz w:val="28"/>
          <w:szCs w:val="28"/>
          <w:rtl/>
          <w:lang w:bidi="ar-TN"/>
        </w:rPr>
      </w:pPr>
      <w:proofErr w:type="spellStart"/>
      <w:r w:rsidRPr="0087052F">
        <w:rPr>
          <w:rFonts w:hint="cs"/>
          <w:sz w:val="28"/>
          <w:szCs w:val="28"/>
          <w:rtl/>
          <w:lang w:bidi="ar-TN"/>
        </w:rPr>
        <w:t>*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</w:t>
      </w: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الوثائق اللازمة لاستكمال ملف التسجيل :</w:t>
      </w:r>
    </w:p>
    <w:tbl>
      <w:tblPr>
        <w:tblStyle w:val="Grilledutableau"/>
        <w:tblW w:w="9464" w:type="dxa"/>
        <w:tblLook w:val="04A0"/>
      </w:tblPr>
      <w:tblGrid>
        <w:gridCol w:w="3070"/>
        <w:gridCol w:w="3070"/>
        <w:gridCol w:w="3324"/>
      </w:tblGrid>
      <w:tr w:rsidR="00AD23F0" w:rsidRPr="0087052F" w:rsidTr="00BE60C3">
        <w:tc>
          <w:tcPr>
            <w:tcW w:w="3070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طلبة الماجستير</w:t>
            </w:r>
          </w:p>
        </w:tc>
        <w:tc>
          <w:tcPr>
            <w:tcW w:w="3070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الطلبة القدامى المنتمين إلى المعهد</w:t>
            </w:r>
          </w:p>
        </w:tc>
        <w:tc>
          <w:tcPr>
            <w:tcW w:w="3324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الطلبة الجدد</w:t>
            </w:r>
          </w:p>
        </w:tc>
      </w:tr>
      <w:tr w:rsidR="00AD23F0" w:rsidRPr="0087052F" w:rsidTr="00BE60C3">
        <w:tc>
          <w:tcPr>
            <w:tcW w:w="3070" w:type="dxa"/>
          </w:tcPr>
          <w:p w:rsidR="00AD23F0" w:rsidRPr="0087052F" w:rsidRDefault="00AD23F0" w:rsidP="00D14DFC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الاطلاع على الوثائق المطلوبة وشروط </w:t>
            </w: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الترشح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على موقع </w:t>
            </w: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واب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D14DFC" w:rsidRPr="0087052F">
              <w:rPr>
                <w:rFonts w:hint="cs"/>
                <w:sz w:val="28"/>
                <w:szCs w:val="28"/>
                <w:rtl/>
                <w:lang w:bidi="ar-TN"/>
              </w:rPr>
              <w:t>المدرسة</w:t>
            </w:r>
          </w:p>
          <w:p w:rsidR="00AD23F0" w:rsidRPr="0087052F" w:rsidRDefault="00AD23F0" w:rsidP="00B90DBC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sz w:val="28"/>
                <w:szCs w:val="28"/>
                <w:lang w:bidi="ar-TN"/>
              </w:rPr>
              <w:t>www.</w:t>
            </w:r>
            <w:r w:rsidR="00B90DBC" w:rsidRPr="0087052F">
              <w:rPr>
                <w:sz w:val="28"/>
                <w:szCs w:val="28"/>
                <w:lang w:bidi="ar-TN"/>
              </w:rPr>
              <w:t>escem</w:t>
            </w:r>
            <w:r w:rsidRPr="0087052F">
              <w:rPr>
                <w:sz w:val="28"/>
                <w:szCs w:val="28"/>
                <w:lang w:bidi="ar-TN"/>
              </w:rPr>
              <w:t>.rnu.tn</w:t>
            </w:r>
          </w:p>
        </w:tc>
        <w:tc>
          <w:tcPr>
            <w:tcW w:w="3070" w:type="dxa"/>
          </w:tcPr>
          <w:p w:rsidR="00AD23F0" w:rsidRPr="0087052F" w:rsidRDefault="00AD23F0" w:rsidP="00D14DFC">
            <w:pPr>
              <w:jc w:val="right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بطاقة إرشادات تسحب من </w:t>
            </w:r>
            <w:r w:rsidR="00D14DFC" w:rsidRPr="0087052F">
              <w:rPr>
                <w:rFonts w:hint="cs"/>
                <w:sz w:val="28"/>
                <w:szCs w:val="28"/>
                <w:rtl/>
                <w:lang w:bidi="ar-TN"/>
              </w:rPr>
              <w:t>المدرسة</w:t>
            </w: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وصل دفع </w:t>
            </w: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معاليم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التسجيل</w:t>
            </w: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-4 صور شمسية</w:t>
            </w:r>
          </w:p>
        </w:tc>
        <w:tc>
          <w:tcPr>
            <w:tcW w:w="3324" w:type="dxa"/>
          </w:tcPr>
          <w:p w:rsidR="00AD23F0" w:rsidRPr="0087052F" w:rsidRDefault="00AD23F0" w:rsidP="00C44910">
            <w:pPr>
              <w:jc w:val="right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بطاقة إرشادات  تسحب من </w:t>
            </w:r>
            <w:r w:rsidR="00C44910" w:rsidRPr="0087052F">
              <w:rPr>
                <w:rFonts w:hint="cs"/>
                <w:sz w:val="28"/>
                <w:szCs w:val="28"/>
                <w:rtl/>
                <w:lang w:bidi="ar-TN"/>
              </w:rPr>
              <w:t>المدرسة</w:t>
            </w: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وصل دفع </w:t>
            </w: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معاليم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التسجيل</w:t>
            </w: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4 صور شمسية</w:t>
            </w: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نسخة من بطاقة التعريف الوطنية</w:t>
            </w:r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نسخة من كشف أعداد </w:t>
            </w: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الباكالوريا</w:t>
            </w:r>
            <w:proofErr w:type="spellEnd"/>
          </w:p>
          <w:p w:rsidR="00AD23F0" w:rsidRPr="0087052F" w:rsidRDefault="00AD23F0" w:rsidP="00CF48D2">
            <w:pPr>
              <w:jc w:val="right"/>
              <w:rPr>
                <w:sz w:val="28"/>
                <w:szCs w:val="28"/>
                <w:lang w:bidi="ar-TN"/>
              </w:rPr>
            </w:pPr>
            <w:proofErr w:type="spellStart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الدفتر الصحي</w:t>
            </w:r>
          </w:p>
        </w:tc>
      </w:tr>
    </w:tbl>
    <w:p w:rsidR="00AD23F0" w:rsidRPr="0087052F" w:rsidRDefault="00AD23F0" w:rsidP="00AD23F0">
      <w:pPr>
        <w:jc w:val="right"/>
        <w:rPr>
          <w:sz w:val="28"/>
          <w:szCs w:val="28"/>
          <w:lang w:bidi="ar-TN"/>
        </w:rPr>
      </w:pPr>
    </w:p>
    <w:p w:rsidR="00AD23F0" w:rsidRPr="0087052F" w:rsidRDefault="00AD23F0" w:rsidP="00AD23F0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*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الفحص الطبي:</w:t>
      </w:r>
    </w:p>
    <w:p w:rsidR="00BE60C3" w:rsidRPr="0087052F" w:rsidRDefault="00AD23F0" w:rsidP="00BE60C3">
      <w:pPr>
        <w:jc w:val="right"/>
        <w:rPr>
          <w:sz w:val="28"/>
          <w:szCs w:val="28"/>
          <w:rtl/>
          <w:lang w:bidi="ar-TN"/>
        </w:rPr>
      </w:pPr>
      <w:r w:rsidRPr="0087052F">
        <w:rPr>
          <w:rFonts w:hint="cs"/>
          <w:sz w:val="28"/>
          <w:szCs w:val="28"/>
          <w:rtl/>
          <w:lang w:bidi="ar-TN"/>
        </w:rPr>
        <w:t xml:space="preserve">ليكن في علم كافة الطلبة الجدد أن الفحص الطبي الجامعي إجباري ولن يتم تسليم بطاقة طالب لمن يتخلف عن الحضور للقيام </w:t>
      </w:r>
      <w:proofErr w:type="spellStart"/>
      <w:r w:rsidRPr="0087052F">
        <w:rPr>
          <w:rFonts w:hint="cs"/>
          <w:sz w:val="28"/>
          <w:szCs w:val="28"/>
          <w:rtl/>
          <w:lang w:bidi="ar-TN"/>
        </w:rPr>
        <w:t>به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ويجرى الفحص الطبي في بداية السنة الجامعية بالتنسيق مع ممرض </w:t>
      </w:r>
      <w:r w:rsidR="009F147C" w:rsidRPr="0087052F">
        <w:rPr>
          <w:rFonts w:hint="cs"/>
          <w:sz w:val="28"/>
          <w:szCs w:val="28"/>
          <w:rtl/>
          <w:lang w:bidi="ar-TN"/>
        </w:rPr>
        <w:t>المدرسة</w:t>
      </w:r>
      <w:r w:rsidRPr="0087052F">
        <w:rPr>
          <w:rFonts w:hint="cs"/>
          <w:sz w:val="28"/>
          <w:szCs w:val="28"/>
          <w:rtl/>
          <w:lang w:bidi="ar-TN"/>
        </w:rPr>
        <w:t xml:space="preserve"> </w:t>
      </w:r>
      <w:r w:rsidR="00466DF0">
        <w:rPr>
          <w:rFonts w:hint="cs"/>
          <w:sz w:val="28"/>
          <w:szCs w:val="28"/>
          <w:rtl/>
          <w:lang w:bidi="ar-TN"/>
        </w:rPr>
        <w:t>ويكون ذلك أيام التسجيل المذكورة أسفله</w:t>
      </w:r>
      <w:r w:rsidRPr="0087052F">
        <w:rPr>
          <w:rFonts w:hint="cs"/>
          <w:sz w:val="28"/>
          <w:szCs w:val="28"/>
          <w:rtl/>
          <w:lang w:bidi="ar-TN"/>
        </w:rPr>
        <w:t>.</w:t>
      </w:r>
    </w:p>
    <w:p w:rsidR="00AD23F0" w:rsidRPr="0087052F" w:rsidRDefault="00AD23F0" w:rsidP="007330EE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*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روزنامة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استكمال ملف التسجيل بعنوان السنة الجامعية 201</w:t>
      </w:r>
      <w:r w:rsidR="007330EE">
        <w:rPr>
          <w:rFonts w:hint="cs"/>
          <w:b/>
          <w:bCs/>
          <w:sz w:val="28"/>
          <w:szCs w:val="28"/>
          <w:u w:val="single"/>
          <w:rtl/>
          <w:lang w:bidi="ar-TN"/>
        </w:rPr>
        <w:t>3</w:t>
      </w: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/201</w:t>
      </w:r>
      <w:r w:rsidR="007330EE">
        <w:rPr>
          <w:rFonts w:hint="cs"/>
          <w:b/>
          <w:bCs/>
          <w:sz w:val="28"/>
          <w:szCs w:val="28"/>
          <w:u w:val="single"/>
          <w:rtl/>
          <w:lang w:bidi="ar-TN"/>
        </w:rPr>
        <w:t>4</w:t>
      </w: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AD23F0" w:rsidRPr="0087052F" w:rsidTr="00632658">
        <w:trPr>
          <w:trHeight w:val="533"/>
        </w:trPr>
        <w:tc>
          <w:tcPr>
            <w:tcW w:w="4605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تاريخ التسجيل</w:t>
            </w:r>
          </w:p>
        </w:tc>
        <w:tc>
          <w:tcPr>
            <w:tcW w:w="4605" w:type="dxa"/>
          </w:tcPr>
          <w:p w:rsidR="00AD23F0" w:rsidRPr="0087052F" w:rsidRDefault="00632658" w:rsidP="00CF48D2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المستوى</w:t>
            </w:r>
          </w:p>
        </w:tc>
      </w:tr>
      <w:tr w:rsidR="00AD23F0" w:rsidRPr="0087052F" w:rsidTr="00CF48D2">
        <w:tc>
          <w:tcPr>
            <w:tcW w:w="4605" w:type="dxa"/>
          </w:tcPr>
          <w:p w:rsidR="00AD23F0" w:rsidRPr="0087052F" w:rsidRDefault="009027EE" w:rsidP="009027EE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يومي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و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7 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سبتمبر 201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4605" w:type="dxa"/>
          </w:tcPr>
          <w:p w:rsidR="00AD23F0" w:rsidRPr="0087052F" w:rsidRDefault="00632658" w:rsidP="005C6BC8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السن</w:t>
            </w:r>
            <w:r w:rsidR="005C6BC8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الأولى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إجازات</w:t>
            </w:r>
          </w:p>
        </w:tc>
      </w:tr>
      <w:tr w:rsidR="005C6BC8" w:rsidRPr="0087052F" w:rsidTr="00CF48D2">
        <w:tc>
          <w:tcPr>
            <w:tcW w:w="4605" w:type="dxa"/>
          </w:tcPr>
          <w:p w:rsidR="005C6BC8" w:rsidRDefault="009027EE" w:rsidP="00632658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أيام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9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و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10 و 11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سبتمبر 201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4605" w:type="dxa"/>
          </w:tcPr>
          <w:p w:rsidR="005C6BC8" w:rsidRDefault="009027EE" w:rsidP="009027EE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السنتين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الثانية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والثالثة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إجازات</w:t>
            </w:r>
          </w:p>
        </w:tc>
      </w:tr>
      <w:tr w:rsidR="00AD23F0" w:rsidRPr="0087052F" w:rsidTr="00CF48D2">
        <w:tc>
          <w:tcPr>
            <w:tcW w:w="4605" w:type="dxa"/>
          </w:tcPr>
          <w:p w:rsidR="00AD23F0" w:rsidRPr="0087052F" w:rsidRDefault="00632658" w:rsidP="00632658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أيام</w:t>
            </w: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12 و 13 و</w:t>
            </w:r>
            <w:r w:rsidR="005A2192"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14</w:t>
            </w:r>
            <w:r w:rsidR="00AD23F0"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سبتمبر 201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  <w:r w:rsidR="00AD23F0" w:rsidRPr="0087052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4605" w:type="dxa"/>
          </w:tcPr>
          <w:p w:rsidR="00AD23F0" w:rsidRPr="0087052F" w:rsidRDefault="00AD23F0" w:rsidP="00CF48D2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87052F">
              <w:rPr>
                <w:rFonts w:hint="cs"/>
                <w:sz w:val="28"/>
                <w:szCs w:val="28"/>
                <w:rtl/>
                <w:lang w:bidi="ar-TN"/>
              </w:rPr>
              <w:t>الماجستير</w:t>
            </w:r>
          </w:p>
        </w:tc>
      </w:tr>
    </w:tbl>
    <w:p w:rsidR="00AD23F0" w:rsidRPr="0087052F" w:rsidRDefault="00AD23F0" w:rsidP="00AD23F0">
      <w:pPr>
        <w:jc w:val="right"/>
        <w:rPr>
          <w:sz w:val="28"/>
          <w:szCs w:val="28"/>
          <w:rtl/>
          <w:lang w:bidi="ar-TN"/>
        </w:rPr>
      </w:pPr>
    </w:p>
    <w:p w:rsidR="00AD23F0" w:rsidRPr="0087052F" w:rsidRDefault="00AD23F0" w:rsidP="00AD23F0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*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انطلاق الدروس </w:t>
      </w: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:</w:t>
      </w:r>
      <w:proofErr w:type="spellEnd"/>
    </w:p>
    <w:p w:rsidR="00AD23F0" w:rsidRPr="0087052F" w:rsidRDefault="00AD23F0" w:rsidP="00BE60C3">
      <w:pPr>
        <w:jc w:val="right"/>
        <w:rPr>
          <w:sz w:val="28"/>
          <w:szCs w:val="28"/>
          <w:rtl/>
          <w:lang w:bidi="ar-TN"/>
        </w:rPr>
      </w:pPr>
      <w:proofErr w:type="spellStart"/>
      <w:r w:rsidRPr="0087052F">
        <w:rPr>
          <w:rFonts w:hint="cs"/>
          <w:sz w:val="28"/>
          <w:szCs w:val="28"/>
          <w:rtl/>
          <w:lang w:bidi="ar-TN"/>
        </w:rPr>
        <w:t>-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تنطلق الدروس </w:t>
      </w:r>
      <w:r w:rsidR="005A2192" w:rsidRPr="0087052F">
        <w:rPr>
          <w:rFonts w:hint="cs"/>
          <w:sz w:val="28"/>
          <w:szCs w:val="28"/>
          <w:rtl/>
          <w:lang w:bidi="ar-TN"/>
        </w:rPr>
        <w:t xml:space="preserve">حسب </w:t>
      </w:r>
      <w:proofErr w:type="spellStart"/>
      <w:r w:rsidR="005A2192" w:rsidRPr="0087052F">
        <w:rPr>
          <w:rFonts w:hint="cs"/>
          <w:sz w:val="28"/>
          <w:szCs w:val="28"/>
          <w:rtl/>
          <w:lang w:bidi="ar-TN"/>
        </w:rPr>
        <w:t>الروزنامة</w:t>
      </w:r>
      <w:proofErr w:type="spellEnd"/>
      <w:r w:rsidR="005A2192" w:rsidRPr="0087052F">
        <w:rPr>
          <w:rFonts w:hint="cs"/>
          <w:sz w:val="28"/>
          <w:szCs w:val="28"/>
          <w:rtl/>
          <w:lang w:bidi="ar-TN"/>
        </w:rPr>
        <w:t xml:space="preserve"> الرسمية التي تحددها وزارة التعليم العالي و البحث العلمي</w:t>
      </w:r>
      <w:r w:rsidR="009F147C" w:rsidRPr="0087052F">
        <w:rPr>
          <w:rFonts w:hint="cs"/>
          <w:sz w:val="28"/>
          <w:szCs w:val="28"/>
          <w:rtl/>
          <w:lang w:bidi="ar-TN"/>
        </w:rPr>
        <w:t xml:space="preserve"> في الإبان</w:t>
      </w:r>
      <w:r w:rsidRPr="0087052F">
        <w:rPr>
          <w:rFonts w:hint="cs"/>
          <w:sz w:val="28"/>
          <w:szCs w:val="28"/>
          <w:rtl/>
          <w:lang w:bidi="ar-TN"/>
        </w:rPr>
        <w:t xml:space="preserve"> </w:t>
      </w:r>
      <w:r w:rsidR="00650D5A" w:rsidRPr="0087052F">
        <w:rPr>
          <w:rFonts w:hint="cs"/>
          <w:sz w:val="28"/>
          <w:szCs w:val="28"/>
          <w:rtl/>
          <w:lang w:bidi="ar-TN"/>
        </w:rPr>
        <w:t>ويتم الإعلام عنها من خلال وسائل الإعلام و عبر موقع المدرسة</w:t>
      </w:r>
      <w:r w:rsidR="009F147C" w:rsidRPr="0087052F">
        <w:rPr>
          <w:rFonts w:hint="cs"/>
          <w:sz w:val="28"/>
          <w:szCs w:val="28"/>
          <w:rtl/>
          <w:lang w:bidi="ar-TN"/>
        </w:rPr>
        <w:t>.</w:t>
      </w:r>
    </w:p>
    <w:p w:rsidR="00AD23F0" w:rsidRPr="0087052F" w:rsidRDefault="00AD23F0" w:rsidP="00BD6E4F">
      <w:pPr>
        <w:jc w:val="right"/>
        <w:rPr>
          <w:sz w:val="28"/>
          <w:szCs w:val="28"/>
          <w:rtl/>
          <w:lang w:bidi="ar-TN"/>
        </w:rPr>
      </w:pP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ملاحظ</w:t>
      </w:r>
      <w:r w:rsidR="00BD6E4F"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ات </w:t>
      </w:r>
      <w:r w:rsidRPr="0087052F">
        <w:rPr>
          <w:rFonts w:hint="cs"/>
          <w:sz w:val="28"/>
          <w:szCs w:val="28"/>
          <w:rtl/>
          <w:lang w:bidi="ar-TN"/>
        </w:rPr>
        <w:t xml:space="preserve">: </w:t>
      </w:r>
    </w:p>
    <w:p w:rsidR="00AD23F0" w:rsidRPr="0087052F" w:rsidRDefault="00BD6E4F" w:rsidP="00BD6E4F">
      <w:pPr>
        <w:jc w:val="right"/>
        <w:rPr>
          <w:sz w:val="28"/>
          <w:szCs w:val="28"/>
          <w:rtl/>
          <w:lang w:bidi="ar-TN"/>
        </w:rPr>
      </w:pPr>
      <w:proofErr w:type="spellStart"/>
      <w:r w:rsidRPr="0087052F">
        <w:rPr>
          <w:rFonts w:hint="cs"/>
          <w:b/>
          <w:bCs/>
          <w:sz w:val="28"/>
          <w:szCs w:val="28"/>
          <w:rtl/>
          <w:lang w:bidi="ar-TN"/>
        </w:rPr>
        <w:t>1-</w:t>
      </w:r>
      <w:proofErr w:type="spellEnd"/>
      <w:r w:rsidRPr="0087052F">
        <w:rPr>
          <w:rFonts w:hint="cs"/>
          <w:sz w:val="28"/>
          <w:szCs w:val="28"/>
          <w:rtl/>
          <w:lang w:bidi="ar-TN"/>
        </w:rPr>
        <w:t xml:space="preserve">  </w:t>
      </w:r>
      <w:r w:rsidR="00AD23F0" w:rsidRPr="0087052F">
        <w:rPr>
          <w:rFonts w:hint="cs"/>
          <w:sz w:val="28"/>
          <w:szCs w:val="28"/>
          <w:rtl/>
          <w:lang w:bidi="ar-TN"/>
        </w:rPr>
        <w:t xml:space="preserve">الطالب الذي لا يلتحق بالدروس خلال مدة تتجاوز أسبوعا بداية من انطلاق السنة الجامعية يتعرض إلى العقوبات المنصوص عليها بالنظام الداخلي </w:t>
      </w:r>
    </w:p>
    <w:p w:rsidR="007330EE" w:rsidRDefault="00BD6E4F" w:rsidP="00632658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2 </w:t>
      </w:r>
      <w:proofErr w:type="spellStart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>-</w:t>
      </w:r>
      <w:proofErr w:type="spellEnd"/>
      <w:r w:rsidRPr="0087052F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B5799E" w:rsidRPr="0087052F">
        <w:rPr>
          <w:rFonts w:hint="cs"/>
          <w:sz w:val="28"/>
          <w:szCs w:val="28"/>
          <w:rtl/>
          <w:lang w:bidi="ar-TN"/>
        </w:rPr>
        <w:t xml:space="preserve"> المقر الحالي للمدرسة العليا </w:t>
      </w:r>
      <w:proofErr w:type="spellStart"/>
      <w:r w:rsidR="00B5799E" w:rsidRPr="0087052F">
        <w:rPr>
          <w:rFonts w:hint="cs"/>
          <w:sz w:val="28"/>
          <w:szCs w:val="28"/>
          <w:rtl/>
          <w:lang w:bidi="ar-TN"/>
        </w:rPr>
        <w:t>للإقتصاد</w:t>
      </w:r>
      <w:proofErr w:type="spellEnd"/>
      <w:r w:rsidR="00B5799E" w:rsidRPr="0087052F">
        <w:rPr>
          <w:rFonts w:hint="cs"/>
          <w:sz w:val="28"/>
          <w:szCs w:val="28"/>
          <w:rtl/>
          <w:lang w:bidi="ar-TN"/>
        </w:rPr>
        <w:t xml:space="preserve"> الرقمي </w:t>
      </w:r>
      <w:proofErr w:type="spellStart"/>
      <w:r w:rsidR="00B5799E" w:rsidRPr="0087052F">
        <w:rPr>
          <w:rFonts w:hint="cs"/>
          <w:sz w:val="28"/>
          <w:szCs w:val="28"/>
          <w:rtl/>
          <w:lang w:bidi="ar-TN"/>
        </w:rPr>
        <w:t>بمنوبة</w:t>
      </w:r>
      <w:proofErr w:type="spellEnd"/>
      <w:r w:rsidR="00B5799E" w:rsidRPr="0087052F">
        <w:rPr>
          <w:rFonts w:hint="cs"/>
          <w:sz w:val="28"/>
          <w:szCs w:val="28"/>
          <w:rtl/>
          <w:lang w:bidi="ar-TN"/>
        </w:rPr>
        <w:t xml:space="preserve"> </w:t>
      </w:r>
      <w:r w:rsidR="00632658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632658">
        <w:rPr>
          <w:rFonts w:hint="cs"/>
          <w:sz w:val="28"/>
          <w:szCs w:val="28"/>
          <w:rtl/>
          <w:lang w:bidi="ar-TN"/>
        </w:rPr>
        <w:t>:</w:t>
      </w:r>
      <w:proofErr w:type="spellEnd"/>
      <w:r w:rsidR="00632658">
        <w:rPr>
          <w:rFonts w:hint="cs"/>
          <w:sz w:val="28"/>
          <w:szCs w:val="28"/>
          <w:rtl/>
          <w:lang w:bidi="ar-TN"/>
        </w:rPr>
        <w:t xml:space="preserve"> </w:t>
      </w:r>
      <w:r w:rsidR="00B5799E" w:rsidRPr="0087052F">
        <w:rPr>
          <w:rFonts w:cs="Simplified Arabic" w:hint="cs"/>
          <w:sz w:val="28"/>
          <w:szCs w:val="28"/>
          <w:rtl/>
        </w:rPr>
        <w:t xml:space="preserve">المركب الجامعي </w:t>
      </w:r>
      <w:proofErr w:type="spellStart"/>
      <w:r w:rsidR="00B5799E" w:rsidRPr="0087052F">
        <w:rPr>
          <w:rFonts w:cs="Simplified Arabic" w:hint="cs"/>
          <w:sz w:val="28"/>
          <w:szCs w:val="28"/>
          <w:rtl/>
        </w:rPr>
        <w:t>بمنوبة</w:t>
      </w:r>
      <w:proofErr w:type="spellEnd"/>
      <w:r w:rsidRPr="0087052F">
        <w:rPr>
          <w:rFonts w:cs="Simplified Arabic" w:hint="cs"/>
          <w:sz w:val="28"/>
          <w:szCs w:val="28"/>
          <w:rtl/>
        </w:rPr>
        <w:t xml:space="preserve">   </w:t>
      </w:r>
      <w:r w:rsidRPr="0087052F">
        <w:rPr>
          <w:rFonts w:cs="Simplified Arabic" w:hint="cs"/>
          <w:b/>
          <w:bCs/>
          <w:sz w:val="28"/>
          <w:szCs w:val="28"/>
          <w:rtl/>
        </w:rPr>
        <w:t>2010</w:t>
      </w:r>
      <w:r w:rsidRPr="0087052F">
        <w:rPr>
          <w:rFonts w:cs="Simplified Arabic" w:hint="cs"/>
          <w:sz w:val="28"/>
          <w:szCs w:val="28"/>
          <w:rtl/>
        </w:rPr>
        <w:t xml:space="preserve"> </w:t>
      </w:r>
      <w:r w:rsidR="007330EE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7330EE">
        <w:rPr>
          <w:rFonts w:cs="Simplified Arabic" w:hint="cs"/>
          <w:b/>
          <w:bCs/>
          <w:sz w:val="28"/>
          <w:szCs w:val="28"/>
          <w:rtl/>
        </w:rPr>
        <w:t>منوبة</w:t>
      </w:r>
      <w:proofErr w:type="spellEnd"/>
    </w:p>
    <w:p w:rsidR="005F0BC3" w:rsidRPr="0087052F" w:rsidRDefault="00BD6E4F" w:rsidP="00632658">
      <w:pPr>
        <w:jc w:val="right"/>
        <w:rPr>
          <w:rFonts w:cs="Simplified Arabic"/>
          <w:b/>
          <w:bCs/>
          <w:sz w:val="28"/>
          <w:szCs w:val="28"/>
          <w:rtl/>
        </w:rPr>
      </w:pPr>
      <w:proofErr w:type="spellStart"/>
      <w:r w:rsidRPr="0087052F">
        <w:rPr>
          <w:rFonts w:cs="Simplified Arabic" w:hint="cs"/>
          <w:b/>
          <w:bCs/>
          <w:sz w:val="28"/>
          <w:szCs w:val="28"/>
          <w:rtl/>
        </w:rPr>
        <w:t>(</w:t>
      </w:r>
      <w:proofErr w:type="spellEnd"/>
      <w:r w:rsidRPr="0087052F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87052F">
        <w:rPr>
          <w:rFonts w:cs="Simplified Arabic" w:hint="cs"/>
          <w:b/>
          <w:bCs/>
          <w:sz w:val="28"/>
          <w:szCs w:val="28"/>
          <w:rtl/>
        </w:rPr>
        <w:t>الهاتف:</w:t>
      </w:r>
      <w:proofErr w:type="spellEnd"/>
      <w:r w:rsidRPr="0087052F">
        <w:rPr>
          <w:rFonts w:cs="Simplified Arabic" w:hint="cs"/>
          <w:b/>
          <w:bCs/>
          <w:sz w:val="28"/>
          <w:szCs w:val="28"/>
          <w:rtl/>
        </w:rPr>
        <w:t xml:space="preserve"> 919 602 71 216 </w:t>
      </w:r>
      <w:proofErr w:type="spellStart"/>
      <w:r w:rsidRPr="0087052F">
        <w:rPr>
          <w:rFonts w:cs="Simplified Arabic" w:hint="cs"/>
          <w:b/>
          <w:bCs/>
          <w:sz w:val="28"/>
          <w:szCs w:val="28"/>
          <w:rtl/>
        </w:rPr>
        <w:t>)</w:t>
      </w:r>
      <w:proofErr w:type="spellEnd"/>
      <w:r w:rsidRPr="0087052F"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1E1D7B" w:rsidRPr="009F147C" w:rsidRDefault="00B5799E" w:rsidP="005F0BC3">
      <w:pPr>
        <w:rPr>
          <w:b/>
          <w:bCs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    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sectPr w:rsidR="001E1D7B" w:rsidRPr="009F147C" w:rsidSect="00B5799E">
      <w:pgSz w:w="11906" w:h="16838"/>
      <w:pgMar w:top="142" w:right="1274" w:bottom="284" w:left="1418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44839"/>
    <w:rsid w:val="0001661B"/>
    <w:rsid w:val="000D57F6"/>
    <w:rsid w:val="001E1D7B"/>
    <w:rsid w:val="00231099"/>
    <w:rsid w:val="003023F3"/>
    <w:rsid w:val="00317FB6"/>
    <w:rsid w:val="003446DD"/>
    <w:rsid w:val="00466DF0"/>
    <w:rsid w:val="004A4E83"/>
    <w:rsid w:val="004B2AEC"/>
    <w:rsid w:val="004C3893"/>
    <w:rsid w:val="004E2703"/>
    <w:rsid w:val="00524ED8"/>
    <w:rsid w:val="005A2192"/>
    <w:rsid w:val="005C6BC8"/>
    <w:rsid w:val="005F0BC3"/>
    <w:rsid w:val="006009CF"/>
    <w:rsid w:val="0061257E"/>
    <w:rsid w:val="00632658"/>
    <w:rsid w:val="00650604"/>
    <w:rsid w:val="00650D5A"/>
    <w:rsid w:val="007256B4"/>
    <w:rsid w:val="007330EE"/>
    <w:rsid w:val="00744839"/>
    <w:rsid w:val="007F5669"/>
    <w:rsid w:val="0080222C"/>
    <w:rsid w:val="00864CB9"/>
    <w:rsid w:val="0087052F"/>
    <w:rsid w:val="009027EE"/>
    <w:rsid w:val="00912E5B"/>
    <w:rsid w:val="00947C38"/>
    <w:rsid w:val="00967563"/>
    <w:rsid w:val="009F147C"/>
    <w:rsid w:val="00A32FDE"/>
    <w:rsid w:val="00A87725"/>
    <w:rsid w:val="00A906B0"/>
    <w:rsid w:val="00AA476B"/>
    <w:rsid w:val="00AD0C50"/>
    <w:rsid w:val="00AD23F0"/>
    <w:rsid w:val="00B46A46"/>
    <w:rsid w:val="00B52DDD"/>
    <w:rsid w:val="00B5799E"/>
    <w:rsid w:val="00B90DBC"/>
    <w:rsid w:val="00BD6E4F"/>
    <w:rsid w:val="00BD7592"/>
    <w:rsid w:val="00BE60C3"/>
    <w:rsid w:val="00C44910"/>
    <w:rsid w:val="00D14DFC"/>
    <w:rsid w:val="00D4764F"/>
    <w:rsid w:val="00DC7C90"/>
    <w:rsid w:val="00E21B1E"/>
    <w:rsid w:val="00E41B3A"/>
    <w:rsid w:val="00E910E5"/>
    <w:rsid w:val="00EA5160"/>
    <w:rsid w:val="00EA67DC"/>
    <w:rsid w:val="00EF061B"/>
    <w:rsid w:val="00F2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8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2FD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3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TOSHIBA</cp:lastModifiedBy>
  <cp:revision>2</cp:revision>
  <cp:lastPrinted>2013-07-24T09:40:00Z</cp:lastPrinted>
  <dcterms:created xsi:type="dcterms:W3CDTF">2013-07-25T11:25:00Z</dcterms:created>
  <dcterms:modified xsi:type="dcterms:W3CDTF">2013-07-25T11:25:00Z</dcterms:modified>
</cp:coreProperties>
</file>